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92" w:rsidRDefault="00442792" w:rsidP="003311D7">
      <w:pPr>
        <w:shd w:val="clear" w:color="auto" w:fill="FFFFFF"/>
      </w:pPr>
      <w:bookmarkStart w:id="0" w:name="_GoBack"/>
      <w:bookmarkEnd w:id="0"/>
      <w:r>
        <w:rPr>
          <w:color w:val="000000"/>
          <w:w w:val="69"/>
          <w:sz w:val="24"/>
          <w:szCs w:val="24"/>
          <w:lang w:val="es-ES_tradnl"/>
        </w:rPr>
        <w:t xml:space="preserve"> </w:t>
      </w:r>
    </w:p>
    <w:p w:rsidR="00442792" w:rsidRPr="003311D7" w:rsidRDefault="00442792">
      <w:pPr>
        <w:shd w:val="clear" w:color="auto" w:fill="FFFFFF"/>
        <w:ind w:left="4910"/>
        <w:rPr>
          <w:b/>
        </w:rPr>
      </w:pPr>
      <w:r w:rsidRPr="003311D7">
        <w:rPr>
          <w:b/>
          <w:color w:val="000000"/>
          <w:spacing w:val="-2"/>
          <w:sz w:val="36"/>
          <w:szCs w:val="36"/>
          <w:lang w:val="es-ES_tradnl"/>
        </w:rPr>
        <w:t>FAX</w:t>
      </w:r>
    </w:p>
    <w:p w:rsidR="00442792" w:rsidRPr="003311D7" w:rsidRDefault="00442792">
      <w:pPr>
        <w:shd w:val="clear" w:color="auto" w:fill="FFFFFF"/>
        <w:ind w:left="3542"/>
        <w:rPr>
          <w:b/>
        </w:rPr>
      </w:pPr>
      <w:r w:rsidRPr="003311D7">
        <w:rPr>
          <w:b/>
          <w:color w:val="000000"/>
          <w:spacing w:val="-1"/>
          <w:sz w:val="28"/>
          <w:szCs w:val="28"/>
          <w:lang w:val="es-ES_tradnl"/>
        </w:rPr>
        <w:t>AN-GNNGC-DVANC-F006/07</w:t>
      </w:r>
    </w:p>
    <w:p w:rsidR="00442792" w:rsidRDefault="00442792">
      <w:pPr>
        <w:shd w:val="clear" w:color="auto" w:fill="FFFFFF"/>
        <w:spacing w:before="209" w:line="266" w:lineRule="exact"/>
        <w:ind w:right="108"/>
        <w:jc w:val="center"/>
      </w:pPr>
      <w:r>
        <w:rPr>
          <w:b/>
          <w:bCs/>
          <w:color w:val="000000"/>
          <w:spacing w:val="-3"/>
          <w:sz w:val="24"/>
          <w:szCs w:val="24"/>
          <w:lang w:val="es-ES_tradnl"/>
        </w:rPr>
        <w:t>A:  Gerencias Regionales.</w:t>
      </w:r>
    </w:p>
    <w:p w:rsidR="00442792" w:rsidRDefault="00442792">
      <w:pPr>
        <w:shd w:val="clear" w:color="auto" w:fill="FFFFFF"/>
        <w:spacing w:line="266" w:lineRule="exact"/>
        <w:ind w:left="3470" w:right="461"/>
      </w:pPr>
      <w:r>
        <w:rPr>
          <w:b/>
          <w:bCs/>
          <w:color w:val="000000"/>
          <w:sz w:val="24"/>
          <w:szCs w:val="24"/>
          <w:lang w:val="es-ES_tradnl"/>
        </w:rPr>
        <w:t xml:space="preserve">Administraciones Aduaneras. </w:t>
      </w:r>
      <w:r>
        <w:rPr>
          <w:b/>
          <w:bCs/>
          <w:color w:val="000000"/>
          <w:spacing w:val="-3"/>
          <w:sz w:val="24"/>
          <w:szCs w:val="24"/>
          <w:lang w:val="es-ES_tradnl"/>
        </w:rPr>
        <w:t xml:space="preserve">Despachantes   y   Agencias   Despachantes   de </w:t>
      </w:r>
      <w:r>
        <w:rPr>
          <w:b/>
          <w:bCs/>
          <w:color w:val="000000"/>
          <w:sz w:val="24"/>
          <w:szCs w:val="24"/>
          <w:lang w:val="es-ES_tradnl"/>
        </w:rPr>
        <w:t>Aduana.</w:t>
      </w:r>
    </w:p>
    <w:p w:rsidR="003311D7" w:rsidRDefault="00442792" w:rsidP="003311D7">
      <w:pPr>
        <w:shd w:val="clear" w:color="auto" w:fill="FFFFFF"/>
        <w:spacing w:line="266" w:lineRule="exact"/>
        <w:ind w:left="3002" w:right="1843" w:firstLine="468"/>
        <w:rPr>
          <w:b/>
          <w:bCs/>
          <w:color w:val="000000"/>
          <w:spacing w:val="-6"/>
          <w:sz w:val="24"/>
          <w:szCs w:val="24"/>
          <w:lang w:val="es-ES_tradnl"/>
        </w:rPr>
      </w:pPr>
      <w:r>
        <w:rPr>
          <w:b/>
          <w:bCs/>
          <w:color w:val="000000"/>
          <w:spacing w:val="-6"/>
          <w:sz w:val="24"/>
          <w:szCs w:val="24"/>
          <w:lang w:val="es-ES_tradnl"/>
        </w:rPr>
        <w:t xml:space="preserve">Unidad de Servicio a Operadores. </w:t>
      </w:r>
    </w:p>
    <w:p w:rsidR="003311D7" w:rsidRDefault="00442792" w:rsidP="003311D7">
      <w:pPr>
        <w:shd w:val="clear" w:color="auto" w:fill="FFFFFF"/>
        <w:spacing w:line="266" w:lineRule="exact"/>
        <w:ind w:left="2160" w:right="1843" w:firstLine="720"/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</w:pPr>
      <w:r>
        <w:rPr>
          <w:b/>
          <w:bCs/>
          <w:color w:val="000000"/>
          <w:spacing w:val="-3"/>
          <w:sz w:val="24"/>
          <w:szCs w:val="24"/>
          <w:lang w:val="es-ES_tradnl"/>
        </w:rPr>
        <w:t>De:  Lie. Javier Navarro Gonz</w:t>
      </w:r>
      <w:r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 xml:space="preserve">ález </w:t>
      </w:r>
    </w:p>
    <w:p w:rsidR="00442792" w:rsidRDefault="003311D7" w:rsidP="003311D7">
      <w:pPr>
        <w:shd w:val="clear" w:color="auto" w:fill="FFFFFF"/>
        <w:spacing w:line="266" w:lineRule="exact"/>
        <w:ind w:left="2160" w:right="1843" w:firstLine="720"/>
      </w:pPr>
      <w:r>
        <w:rPr>
          <w:rFonts w:eastAsia="Times New Roman"/>
          <w:b/>
          <w:bCs/>
          <w:color w:val="000000"/>
          <w:spacing w:val="-3"/>
          <w:sz w:val="24"/>
          <w:szCs w:val="24"/>
          <w:lang w:val="es-ES_tradnl"/>
        </w:rPr>
        <w:t xml:space="preserve">      </w:t>
      </w:r>
      <w:r w:rsidR="00442792">
        <w:rPr>
          <w:rFonts w:eastAsia="Times New Roman"/>
          <w:b/>
          <w:bCs/>
          <w:color w:val="000000"/>
          <w:spacing w:val="-4"/>
          <w:sz w:val="24"/>
          <w:szCs w:val="24"/>
          <w:lang w:val="es-ES_tradnl"/>
        </w:rPr>
        <w:t>Gerente Nacional de Normas a.i.</w:t>
      </w:r>
    </w:p>
    <w:p w:rsidR="003311D7" w:rsidRDefault="00442792">
      <w:pPr>
        <w:shd w:val="clear" w:color="auto" w:fill="FFFFFF"/>
        <w:spacing w:before="14" w:line="590" w:lineRule="exact"/>
        <w:ind w:left="2729" w:right="2765" w:hanging="101"/>
        <w:rPr>
          <w:rFonts w:eastAsia="Times New Roman"/>
          <w:color w:val="000000"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t>FaxN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°:  </w:t>
      </w:r>
      <w:r w:rsidR="003311D7">
        <w:rPr>
          <w:rFonts w:eastAsia="Times New Roman"/>
          <w:color w:val="000000"/>
          <w:sz w:val="24"/>
          <w:szCs w:val="24"/>
          <w:lang w:val="es-ES_tradnl"/>
        </w:rPr>
        <w:t xml:space="preserve">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2152906 </w:t>
      </w:r>
    </w:p>
    <w:p w:rsidR="00442792" w:rsidRDefault="00442792">
      <w:pPr>
        <w:shd w:val="clear" w:color="auto" w:fill="FFFFFF"/>
        <w:spacing w:before="14" w:line="590" w:lineRule="exact"/>
        <w:ind w:left="2729" w:right="2765" w:hanging="101"/>
      </w:pPr>
      <w:r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Fecha: </w:t>
      </w:r>
      <w:r w:rsidR="003311D7"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   </w:t>
      </w:r>
      <w:r>
        <w:rPr>
          <w:rFonts w:eastAsia="Times New Roman"/>
          <w:color w:val="000000"/>
          <w:spacing w:val="-5"/>
          <w:sz w:val="24"/>
          <w:szCs w:val="24"/>
          <w:lang w:val="es-ES_tradnl"/>
        </w:rPr>
        <w:t xml:space="preserve">La Paz,     </w:t>
      </w:r>
      <w:r w:rsidR="003311D7">
        <w:rPr>
          <w:rFonts w:eastAsia="Times New Roman"/>
          <w:smallCaps/>
          <w:color w:val="000000"/>
          <w:spacing w:val="-5"/>
          <w:sz w:val="24"/>
          <w:szCs w:val="24"/>
          <w:lang w:val="es-ES_tradnl"/>
        </w:rPr>
        <w:t>0</w:t>
      </w:r>
      <w:r>
        <w:rPr>
          <w:rFonts w:eastAsia="Times New Roman"/>
          <w:color w:val="000000"/>
          <w:spacing w:val="-5"/>
          <w:sz w:val="24"/>
          <w:szCs w:val="24"/>
          <w:lang w:val="es-ES_tradnl"/>
        </w:rPr>
        <w:t>3 JUL 2007</w:t>
      </w:r>
    </w:p>
    <w:p w:rsidR="00442792" w:rsidRDefault="00442792">
      <w:pPr>
        <w:shd w:val="clear" w:color="auto" w:fill="FFFFFF"/>
        <w:spacing w:before="223" w:line="266" w:lineRule="exact"/>
        <w:ind w:left="3478" w:right="461" w:hanging="605"/>
      </w:pPr>
      <w:r>
        <w:rPr>
          <w:color w:val="000000"/>
          <w:spacing w:val="-2"/>
          <w:sz w:val="24"/>
          <w:szCs w:val="24"/>
          <w:lang w:val="es-ES_tradnl"/>
        </w:rPr>
        <w:t>Ref.:  Transferencia    de    veh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ículos    automotores    de 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>ONGS importados con exoneración de tributos.</w:t>
      </w:r>
    </w:p>
    <w:p w:rsidR="003311D7" w:rsidRDefault="003311D7">
      <w:pPr>
        <w:shd w:val="clear" w:color="auto" w:fill="FFFFFF"/>
        <w:spacing w:line="266" w:lineRule="exact"/>
        <w:ind w:left="1966"/>
        <w:rPr>
          <w:color w:val="000000"/>
          <w:spacing w:val="-3"/>
          <w:sz w:val="24"/>
          <w:szCs w:val="24"/>
          <w:lang w:val="es-ES_tradnl"/>
        </w:rPr>
      </w:pPr>
    </w:p>
    <w:p w:rsidR="00442792" w:rsidRDefault="00442792">
      <w:pPr>
        <w:shd w:val="clear" w:color="auto" w:fill="FFFFFF"/>
        <w:spacing w:line="266" w:lineRule="exact"/>
        <w:ind w:left="1966"/>
      </w:pPr>
      <w:r>
        <w:rPr>
          <w:color w:val="000000"/>
          <w:spacing w:val="-3"/>
          <w:sz w:val="24"/>
          <w:szCs w:val="24"/>
          <w:lang w:val="es-ES_tradnl"/>
        </w:rPr>
        <w:t>N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>° de Páginas:  3 (tres)</w:t>
      </w:r>
    </w:p>
    <w:p w:rsidR="00442792" w:rsidRDefault="00442792">
      <w:pPr>
        <w:shd w:val="clear" w:color="auto" w:fill="FFFFFF"/>
        <w:spacing w:before="662"/>
        <w:ind w:left="79"/>
      </w:pPr>
      <w:r>
        <w:rPr>
          <w:color w:val="000000"/>
          <w:spacing w:val="-8"/>
          <w:sz w:val="24"/>
          <w:szCs w:val="24"/>
          <w:lang w:val="es-ES_tradnl"/>
        </w:rPr>
        <w:t>Se</w:t>
      </w:r>
      <w:r>
        <w:rPr>
          <w:rFonts w:eastAsia="Times New Roman"/>
          <w:color w:val="000000"/>
          <w:spacing w:val="-8"/>
          <w:sz w:val="24"/>
          <w:szCs w:val="24"/>
          <w:lang w:val="es-ES_tradnl"/>
        </w:rPr>
        <w:t>ñores:</w:t>
      </w:r>
    </w:p>
    <w:p w:rsidR="00442792" w:rsidRDefault="00442792">
      <w:pPr>
        <w:shd w:val="clear" w:color="auto" w:fill="FFFFFF"/>
        <w:spacing w:before="122" w:line="266" w:lineRule="exact"/>
        <w:ind w:left="72" w:right="7"/>
        <w:jc w:val="both"/>
      </w:pPr>
      <w:r>
        <w:rPr>
          <w:color w:val="000000"/>
          <w:spacing w:val="-3"/>
          <w:sz w:val="24"/>
          <w:szCs w:val="24"/>
          <w:lang w:val="es-ES_tradnl"/>
        </w:rPr>
        <w:t>En atenci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ón a solicitudes efectuadas relacionadas con la determinación del "valor residual", 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dentro de trámites de transferencia de vehículos importados por Organizaciones No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>Gubernamentales que merecieron exención tributaria, corresponde anotar lo que sigue:</w:t>
      </w:r>
    </w:p>
    <w:p w:rsidR="00442792" w:rsidRDefault="00442792" w:rsidP="003311D7">
      <w:pPr>
        <w:numPr>
          <w:ilvl w:val="0"/>
          <w:numId w:val="1"/>
        </w:numPr>
        <w:shd w:val="clear" w:color="auto" w:fill="FFFFFF"/>
        <w:tabs>
          <w:tab w:val="left" w:pos="468"/>
        </w:tabs>
        <w:spacing w:before="108" w:line="266" w:lineRule="exact"/>
        <w:ind w:left="468" w:hanging="346"/>
        <w:jc w:val="both"/>
        <w:rPr>
          <w:color w:val="000000"/>
          <w:spacing w:val="-25"/>
          <w:sz w:val="24"/>
          <w:szCs w:val="24"/>
          <w:lang w:val="es-ES_tradnl"/>
        </w:rPr>
      </w:pPr>
      <w:r>
        <w:rPr>
          <w:color w:val="000000"/>
          <w:spacing w:val="-1"/>
          <w:sz w:val="24"/>
          <w:szCs w:val="24"/>
          <w:lang w:val="es-ES_tradnl"/>
        </w:rPr>
        <w:t>La operaci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ón de transferencia de vehículos importados con exoneración de tributos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aduaneros, genera la obligación de pago en aduana, considerando que fue modificado el fin para el que fue importado, es decir, la utilización de vehículos en los proyectos que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desarrollan las Organizaciones No Gubernamentales sin fines de lucro en el territorio </w:t>
      </w:r>
      <w:r>
        <w:rPr>
          <w:rFonts w:eastAsia="Times New Roman"/>
          <w:color w:val="000000"/>
          <w:sz w:val="24"/>
          <w:szCs w:val="24"/>
          <w:lang w:val="es-ES_tradnl"/>
        </w:rPr>
        <w:t>nacional.</w:t>
      </w:r>
    </w:p>
    <w:p w:rsidR="00442792" w:rsidRDefault="00442792" w:rsidP="003311D7">
      <w:pPr>
        <w:numPr>
          <w:ilvl w:val="0"/>
          <w:numId w:val="1"/>
        </w:numPr>
        <w:shd w:val="clear" w:color="auto" w:fill="FFFFFF"/>
        <w:tabs>
          <w:tab w:val="left" w:pos="468"/>
        </w:tabs>
        <w:spacing w:before="115" w:line="266" w:lineRule="exact"/>
        <w:ind w:left="468" w:hanging="346"/>
        <w:jc w:val="both"/>
        <w:rPr>
          <w:color w:val="000000"/>
          <w:spacing w:val="-12"/>
          <w:sz w:val="24"/>
          <w:szCs w:val="24"/>
          <w:lang w:val="es-ES_tradnl"/>
        </w:rPr>
      </w:pPr>
      <w:r>
        <w:rPr>
          <w:color w:val="000000"/>
          <w:sz w:val="24"/>
          <w:szCs w:val="24"/>
          <w:lang w:val="es-ES_tradnl"/>
        </w:rPr>
        <w:t>En aplicaci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ón de los artículos 9 y 93 de la Ley General de Aduanas, para el pago de tributos aduaneros, salvo lo dispuesto en Ley específica, Tratado o Convenio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Internacional, o contrato suscrito por el estado, ratificado por el Honorable Congreso 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Nacional, la liquidación del total o residual de los tributos aduaneros que corresponda, debe ser efectuada sobre el "valor residual", el cual por tratarse de transferencias de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vehículos usados ya nacionalizados (ventas locales) , deberá ser calculado aplicando los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factores de depreciación establecidos en el artículo 43 del Decreto Supremo No. 28963, </w:t>
      </w:r>
      <w:r>
        <w:rPr>
          <w:rFonts w:eastAsia="Times New Roman"/>
          <w:color w:val="000000"/>
          <w:sz w:val="24"/>
          <w:szCs w:val="24"/>
          <w:lang w:val="es-ES_tradnl"/>
        </w:rPr>
        <w:t>respecto a su antigüedad.</w:t>
      </w:r>
    </w:p>
    <w:p w:rsidR="00442792" w:rsidRDefault="00442792" w:rsidP="003311D7">
      <w:pPr>
        <w:numPr>
          <w:ilvl w:val="0"/>
          <w:numId w:val="1"/>
        </w:numPr>
        <w:shd w:val="clear" w:color="auto" w:fill="FFFFFF"/>
        <w:tabs>
          <w:tab w:val="left" w:pos="468"/>
        </w:tabs>
        <w:spacing w:before="115" w:line="266" w:lineRule="exact"/>
        <w:ind w:left="468" w:hanging="346"/>
        <w:jc w:val="both"/>
        <w:rPr>
          <w:color w:val="000000"/>
          <w:spacing w:val="-12"/>
          <w:sz w:val="24"/>
          <w:szCs w:val="24"/>
          <w:lang w:val="es-ES_tradnl"/>
        </w:rPr>
        <w:sectPr w:rsidR="00442792">
          <w:type w:val="continuous"/>
          <w:pgSz w:w="12233" w:h="15840"/>
          <w:pgMar w:top="2405" w:right="1519" w:bottom="2470" w:left="1858" w:header="720" w:footer="720" w:gutter="0"/>
          <w:cols w:space="60"/>
          <w:noEndnote/>
        </w:sectPr>
      </w:pPr>
    </w:p>
    <w:p w:rsidR="00442792" w:rsidRDefault="00442792">
      <w:pPr>
        <w:shd w:val="clear" w:color="auto" w:fill="FFFFFF"/>
        <w:spacing w:line="266" w:lineRule="exact"/>
        <w:ind w:left="360" w:right="7" w:hanging="346"/>
        <w:jc w:val="both"/>
      </w:pPr>
      <w:r>
        <w:rPr>
          <w:color w:val="000000"/>
          <w:spacing w:val="-3"/>
          <w:sz w:val="24"/>
          <w:szCs w:val="24"/>
          <w:lang w:val="es-ES_tradnl"/>
        </w:rPr>
        <w:lastRenderedPageBreak/>
        <w:t>3. Cuando no sea posible determinar el valor a nuevo a partir de la Declaraci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ón Única de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Importación DUI o Póliza de Importación con exención parcial o total de tributos, se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utilizará la Base de Datos para Vehículos desarrollada por la Aduana Nacional de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Bolivia, que contiene valores FOB de vehículos a nuevo, considerando de ser el caso los 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porcentajes establecidos en el artículo 20 del Reglamento a la Ley General de Aduanas </w:t>
      </w:r>
      <w:r>
        <w:rPr>
          <w:rFonts w:eastAsia="Times New Roman"/>
          <w:color w:val="000000"/>
          <w:sz w:val="24"/>
          <w:szCs w:val="24"/>
          <w:lang w:val="es-ES_tradnl"/>
        </w:rPr>
        <w:t>para la determinación del flete y el seguro.</w:t>
      </w:r>
    </w:p>
    <w:p w:rsidR="00442792" w:rsidRDefault="00442792">
      <w:pPr>
        <w:shd w:val="clear" w:color="auto" w:fill="FFFFFF"/>
        <w:spacing w:before="115" w:line="266" w:lineRule="exact"/>
        <w:ind w:left="22" w:right="7"/>
        <w:jc w:val="both"/>
      </w:pPr>
      <w:r>
        <w:rPr>
          <w:color w:val="000000"/>
          <w:spacing w:val="-4"/>
          <w:sz w:val="24"/>
          <w:szCs w:val="24"/>
          <w:lang w:val="es-ES_tradnl"/>
        </w:rPr>
        <w:t>Para la aplicaci</w:t>
      </w:r>
      <w:r>
        <w:rPr>
          <w:rFonts w:eastAsia="Times New Roman"/>
          <w:color w:val="000000"/>
          <w:spacing w:val="-4"/>
          <w:sz w:val="24"/>
          <w:szCs w:val="24"/>
          <w:lang w:val="es-ES_tradnl"/>
        </w:rPr>
        <w:t xml:space="preserve">ón de lo anteriormente señalado, deberá seguirse el procedimiento detallado a </w:t>
      </w:r>
      <w:r>
        <w:rPr>
          <w:rFonts w:eastAsia="Times New Roman"/>
          <w:color w:val="000000"/>
          <w:sz w:val="24"/>
          <w:szCs w:val="24"/>
          <w:lang w:val="es-ES_tradnl"/>
        </w:rPr>
        <w:t>continuación:</w:t>
      </w:r>
    </w:p>
    <w:p w:rsidR="00442792" w:rsidRDefault="00442792">
      <w:pPr>
        <w:shd w:val="clear" w:color="auto" w:fill="FFFFFF"/>
        <w:spacing w:before="108" w:line="266" w:lineRule="exact"/>
        <w:ind w:left="14" w:right="7"/>
        <w:jc w:val="both"/>
      </w:pPr>
      <w:r>
        <w:rPr>
          <w:color w:val="000000"/>
          <w:spacing w:val="-3"/>
          <w:sz w:val="24"/>
          <w:szCs w:val="24"/>
          <w:lang w:val="es-ES_tradnl"/>
        </w:rPr>
        <w:t>La solicitud escrita de autorizaci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>ón de transferencia de vehículo automotor importado con exoneración de tributos aduaneros, deberá ser presentada a la Administración Aduanera a la cuál corresponde la DUI o Póliza de Importación del vehículo motivo de la transferencia, por la ONG beneficiada de forma directa o a través de la Agencia Despachante de Aduana que intervino en el despacho aduanero del mismo, adjuntando los siguientes documentos:</w:t>
      </w:r>
    </w:p>
    <w:p w:rsidR="00442792" w:rsidRDefault="00442792" w:rsidP="003311D7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30" w:line="266" w:lineRule="exact"/>
        <w:ind w:left="706" w:hanging="338"/>
        <w:rPr>
          <w:rFonts w:eastAsia="Times New Roman"/>
          <w:color w:val="000000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_tradnl"/>
        </w:rPr>
        <w:t>Declaración Única de Importación o Póliza de Importación (Form. 133), fotocopia legalizada</w:t>
      </w:r>
    </w:p>
    <w:p w:rsidR="00442792" w:rsidRDefault="00442792" w:rsidP="003311D7">
      <w:pPr>
        <w:numPr>
          <w:ilvl w:val="0"/>
          <w:numId w:val="3"/>
        </w:numPr>
        <w:shd w:val="clear" w:color="auto" w:fill="FFFFFF"/>
        <w:tabs>
          <w:tab w:val="left" w:pos="706"/>
        </w:tabs>
        <w:spacing w:before="115"/>
        <w:ind w:left="367"/>
        <w:rPr>
          <w:rFonts w:eastAsia="Times New Roman"/>
          <w:color w:val="000000"/>
          <w:sz w:val="24"/>
          <w:szCs w:val="24"/>
          <w:lang w:val="es-ES_tradnl"/>
        </w:rPr>
      </w:pP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>Resolución de Exención Tributaria, fotocopia legalizada</w:t>
      </w:r>
    </w:p>
    <w:p w:rsidR="00442792" w:rsidRDefault="00442792" w:rsidP="003311D7">
      <w:pPr>
        <w:numPr>
          <w:ilvl w:val="0"/>
          <w:numId w:val="2"/>
        </w:numPr>
        <w:shd w:val="clear" w:color="auto" w:fill="FFFFFF"/>
        <w:tabs>
          <w:tab w:val="left" w:pos="706"/>
        </w:tabs>
        <w:spacing w:before="130" w:line="266" w:lineRule="exact"/>
        <w:ind w:left="706" w:hanging="338"/>
        <w:rPr>
          <w:rFonts w:eastAsia="Times New Roman"/>
          <w:color w:val="000000"/>
          <w:sz w:val="24"/>
          <w:szCs w:val="24"/>
          <w:lang w:val="es-ES_tradnl"/>
        </w:rPr>
      </w:pPr>
      <w:r>
        <w:rPr>
          <w:rFonts w:eastAsia="Times New Roman"/>
          <w:color w:val="000000"/>
          <w:sz w:val="24"/>
          <w:szCs w:val="24"/>
          <w:lang w:val="es-ES_tradnl"/>
        </w:rPr>
        <w:t>Documentos soporte utilizados en el despacho aduanero, si corresponde, fotocopia simple</w:t>
      </w:r>
    </w:p>
    <w:p w:rsidR="00442792" w:rsidRDefault="00442792">
      <w:pPr>
        <w:shd w:val="clear" w:color="auto" w:fill="FFFFFF"/>
        <w:spacing w:before="115" w:line="266" w:lineRule="exact"/>
        <w:ind w:right="14"/>
        <w:jc w:val="both"/>
      </w:pPr>
      <w:r>
        <w:rPr>
          <w:color w:val="000000"/>
          <w:spacing w:val="-1"/>
          <w:sz w:val="24"/>
          <w:szCs w:val="24"/>
          <w:lang w:val="es-ES_tradnl"/>
        </w:rPr>
        <w:t>La Administraci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ón aduanera evaluará la solicitud mediante un informe técnico. De ser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procedente dicha solicitud, deberá determinar el "valor residual" multiplicando el valor FOB 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registrado en la DUI o Form. 133 por el correspondiente factor de depreciación establecido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en el artículo 43 del Decreto Supremo No. 28963, respecto a su antigüedad y de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corresponder adicionará los costos presuntos por concepto de transporte y seguro de acuerdo </w:t>
      </w:r>
      <w:r>
        <w:rPr>
          <w:rFonts w:eastAsia="Times New Roman"/>
          <w:color w:val="000000"/>
          <w:sz w:val="24"/>
          <w:szCs w:val="24"/>
          <w:lang w:val="es-ES_tradnl"/>
        </w:rPr>
        <w:t>al punto 3 del presente instructivo.</w:t>
      </w:r>
    </w:p>
    <w:p w:rsidR="00442792" w:rsidRDefault="00442792">
      <w:pPr>
        <w:shd w:val="clear" w:color="auto" w:fill="FFFFFF"/>
        <w:spacing w:before="108" w:line="266" w:lineRule="exact"/>
        <w:ind w:left="14" w:right="7"/>
        <w:jc w:val="both"/>
      </w:pPr>
      <w:r>
        <w:rPr>
          <w:color w:val="000000"/>
          <w:spacing w:val="-2"/>
          <w:sz w:val="24"/>
          <w:szCs w:val="24"/>
          <w:lang w:val="es-ES_tradnl"/>
        </w:rPr>
        <w:t>Determinado el valor residual, para el pago de tributos aduaneros se aplicar</w:t>
      </w:r>
      <w:r>
        <w:rPr>
          <w:rFonts w:eastAsia="Times New Roman"/>
          <w:color w:val="000000"/>
          <w:spacing w:val="-2"/>
          <w:sz w:val="24"/>
          <w:szCs w:val="24"/>
          <w:lang w:val="es-ES_tradnl"/>
        </w:rPr>
        <w:t xml:space="preserve">án las alícuotas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que correspondan al Gravamen Arancelario, Impuesto al Valor Agregado y el Impuesto al Consumo Específico vigentes al momento del despacho aduanero del vehículo automotor </w:t>
      </w:r>
      <w:r>
        <w:rPr>
          <w:rFonts w:eastAsia="Times New Roman"/>
          <w:color w:val="000000"/>
          <w:sz w:val="24"/>
          <w:szCs w:val="24"/>
          <w:lang w:val="es-ES_tradnl"/>
        </w:rPr>
        <w:t>conforme al detalle descrito en la respectiva DUI o Form. 133.</w:t>
      </w:r>
    </w:p>
    <w:p w:rsidR="00442792" w:rsidRDefault="00442792">
      <w:pPr>
        <w:shd w:val="clear" w:color="auto" w:fill="FFFFFF"/>
        <w:spacing w:before="115" w:line="266" w:lineRule="exact"/>
        <w:ind w:left="14"/>
        <w:jc w:val="both"/>
      </w:pPr>
      <w:r>
        <w:rPr>
          <w:color w:val="000000"/>
          <w:spacing w:val="-1"/>
          <w:sz w:val="24"/>
          <w:szCs w:val="24"/>
          <w:lang w:val="es-ES_tradnl"/>
        </w:rPr>
        <w:t>La ONG o la Agencia Despachante de Aduana, una vez notificada con la liquidaci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ón de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tributos aduaneros, de conformidad a lo dispuesto por el artículo 10 del Reglamento a la Ley General de Aduanas, en el plazo máximo de tres (3) días hábiles deberá pagar los tributos </w:t>
      </w:r>
      <w:r>
        <w:rPr>
          <w:rFonts w:eastAsia="Times New Roman"/>
          <w:color w:val="000000"/>
          <w:spacing w:val="-1"/>
          <w:sz w:val="24"/>
          <w:szCs w:val="24"/>
          <w:lang w:val="es-ES_tradnl"/>
        </w:rPr>
        <w:t xml:space="preserve">aduaneros para obtener la autorización de transferencia del vehículo automotor importado </w:t>
      </w:r>
      <w:r>
        <w:rPr>
          <w:rFonts w:eastAsia="Times New Roman"/>
          <w:color w:val="000000"/>
          <w:sz w:val="24"/>
          <w:szCs w:val="24"/>
          <w:lang w:val="es-ES_tradnl"/>
        </w:rPr>
        <w:t>con exoneración de tributos.</w:t>
      </w:r>
    </w:p>
    <w:p w:rsidR="00442792" w:rsidRDefault="00442792">
      <w:pPr>
        <w:shd w:val="clear" w:color="auto" w:fill="FFFFFF"/>
        <w:spacing w:before="115" w:line="266" w:lineRule="exact"/>
        <w:ind w:left="14"/>
        <w:jc w:val="both"/>
        <w:sectPr w:rsidR="00442792">
          <w:pgSz w:w="12240" w:h="15847"/>
          <w:pgMar w:top="3686" w:right="1418" w:bottom="2333" w:left="2066" w:header="720" w:footer="720" w:gutter="0"/>
          <w:cols w:space="60"/>
          <w:noEndnote/>
        </w:sectPr>
      </w:pPr>
    </w:p>
    <w:p w:rsidR="00442792" w:rsidRDefault="00442792">
      <w:pPr>
        <w:shd w:val="clear" w:color="auto" w:fill="FFFFFF"/>
        <w:spacing w:line="266" w:lineRule="exact"/>
        <w:jc w:val="both"/>
      </w:pPr>
      <w:r>
        <w:rPr>
          <w:color w:val="000000"/>
          <w:sz w:val="24"/>
          <w:szCs w:val="24"/>
          <w:lang w:val="es-ES_tradnl"/>
        </w:rPr>
        <w:lastRenderedPageBreak/>
        <w:t>A la presentaci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ón de la boleta de pago de tributos aduaneros, la administración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correspondiente remitirá los antecedentes a la Unidad de Servicio a Operadores para que con </w:t>
      </w:r>
      <w:r>
        <w:rPr>
          <w:rFonts w:eastAsia="Times New Roman"/>
          <w:color w:val="000000"/>
          <w:sz w:val="24"/>
          <w:szCs w:val="24"/>
          <w:lang w:val="es-ES_tradnl"/>
        </w:rPr>
        <w:t xml:space="preserve">base a los mismos, esta Unidad, en el plazo de un día hábil proyecte la Resolución Administrativa autorizando la transferencia de vehículos automotores importados con </w:t>
      </w:r>
      <w:r>
        <w:rPr>
          <w:rFonts w:eastAsia="Times New Roman"/>
          <w:color w:val="000000"/>
          <w:spacing w:val="-3"/>
          <w:sz w:val="24"/>
          <w:szCs w:val="24"/>
          <w:lang w:val="es-ES_tradnl"/>
        </w:rPr>
        <w:t xml:space="preserve">exoneración de tributos aduaneros, sin afectar los datos contenidos en la DUI o la Póliza de Importación, la cual una vez emitida deberá ser enviada a la administración para entregarla al </w:t>
      </w:r>
      <w:r>
        <w:rPr>
          <w:rFonts w:eastAsia="Times New Roman"/>
          <w:color w:val="000000"/>
          <w:sz w:val="24"/>
          <w:szCs w:val="24"/>
          <w:lang w:val="es-ES_tradnl"/>
        </w:rPr>
        <w:t>interesado.</w:t>
      </w:r>
    </w:p>
    <w:p w:rsidR="00442792" w:rsidRDefault="00442792">
      <w:pPr>
        <w:shd w:val="clear" w:color="auto" w:fill="FFFFFF"/>
        <w:spacing w:before="259"/>
      </w:pPr>
      <w:r>
        <w:rPr>
          <w:color w:val="000000"/>
          <w:spacing w:val="-3"/>
          <w:sz w:val="24"/>
          <w:szCs w:val="24"/>
          <w:lang w:val="es-ES_tradnl"/>
        </w:rPr>
        <w:t>Atentamente,</w:t>
      </w:r>
    </w:p>
    <w:sectPr w:rsidR="00442792">
      <w:pgSz w:w="12391" w:h="15962"/>
      <w:pgMar w:top="3751" w:right="1663" w:bottom="9785" w:left="192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C6F7E8"/>
    <w:lvl w:ilvl="0">
      <w:numFmt w:val="bullet"/>
      <w:lvlText w:val="*"/>
      <w:lvlJc w:val="left"/>
    </w:lvl>
  </w:abstractNum>
  <w:abstractNum w:abstractNumId="1">
    <w:nsid w:val="232454A5"/>
    <w:multiLevelType w:val="singleLevel"/>
    <w:tmpl w:val="F6B4E9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39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D7"/>
    <w:rsid w:val="00220B7E"/>
    <w:rsid w:val="003311D7"/>
    <w:rsid w:val="0044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Ticona Sanga</dc:creator>
  <cp:lastModifiedBy>Ruben Oswaldo Sempertegui Montes</cp:lastModifiedBy>
  <cp:revision>2</cp:revision>
  <dcterms:created xsi:type="dcterms:W3CDTF">2017-05-05T15:49:00Z</dcterms:created>
  <dcterms:modified xsi:type="dcterms:W3CDTF">2017-05-05T15:49:00Z</dcterms:modified>
</cp:coreProperties>
</file>