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8B" w:rsidRPr="00F759A6" w:rsidRDefault="00130D8B">
      <w:pPr>
        <w:shd w:val="clear" w:color="auto" w:fill="FFFFFF"/>
        <w:spacing w:line="439" w:lineRule="exact"/>
        <w:ind w:left="4061"/>
        <w:rPr>
          <w:lang w:val="en-US"/>
        </w:rPr>
      </w:pPr>
      <w:bookmarkStart w:id="0" w:name="_GoBack"/>
      <w:bookmarkEnd w:id="0"/>
      <w:r w:rsidRPr="00F759A6">
        <w:rPr>
          <w:b/>
          <w:bCs/>
          <w:color w:val="000000"/>
          <w:position w:val="1"/>
          <w:sz w:val="50"/>
          <w:szCs w:val="50"/>
          <w:lang w:val="en-US"/>
        </w:rPr>
        <w:t>FAX</w:t>
      </w:r>
    </w:p>
    <w:p w:rsidR="00130D8B" w:rsidRPr="00F759A6" w:rsidRDefault="00130D8B">
      <w:pPr>
        <w:shd w:val="clear" w:color="auto" w:fill="FFFFFF"/>
        <w:ind w:left="2088"/>
        <w:rPr>
          <w:b/>
          <w:lang w:val="en-US"/>
        </w:rPr>
      </w:pPr>
      <w:r w:rsidRPr="00F759A6">
        <w:rPr>
          <w:b/>
          <w:color w:val="000000"/>
          <w:sz w:val="32"/>
          <w:szCs w:val="32"/>
          <w:lang w:val="en-US"/>
        </w:rPr>
        <w:t>AN-GNNGC-DVANC-F-001/2011</w:t>
      </w:r>
    </w:p>
    <w:p w:rsidR="00130D8B" w:rsidRDefault="00130D8B">
      <w:pPr>
        <w:shd w:val="clear" w:color="auto" w:fill="FFFFFF"/>
        <w:spacing w:before="166" w:line="245" w:lineRule="exact"/>
        <w:ind w:right="187"/>
        <w:jc w:val="center"/>
      </w:pPr>
      <w:r>
        <w:rPr>
          <w:b/>
          <w:bCs/>
          <w:color w:val="000000"/>
          <w:sz w:val="22"/>
          <w:szCs w:val="22"/>
          <w:lang w:val="es-ES_tradnl"/>
        </w:rPr>
        <w:t>A:   Gerencias Regionales</w:t>
      </w:r>
    </w:p>
    <w:p w:rsidR="00130D8B" w:rsidRDefault="00130D8B">
      <w:pPr>
        <w:shd w:val="clear" w:color="auto" w:fill="FFFFFF"/>
        <w:spacing w:line="245" w:lineRule="exact"/>
        <w:ind w:left="3290"/>
      </w:pPr>
      <w:r>
        <w:rPr>
          <w:b/>
          <w:bCs/>
          <w:color w:val="000000"/>
          <w:sz w:val="22"/>
          <w:szCs w:val="22"/>
          <w:lang w:val="es-ES_tradnl"/>
        </w:rPr>
        <w:t>Administraciones de Aduana</w:t>
      </w:r>
    </w:p>
    <w:p w:rsidR="00130D8B" w:rsidRDefault="00130D8B">
      <w:pPr>
        <w:shd w:val="clear" w:color="auto" w:fill="FFFFFF"/>
        <w:spacing w:line="245" w:lineRule="exact"/>
        <w:ind w:left="3290"/>
      </w:pPr>
      <w:r>
        <w:rPr>
          <w:b/>
          <w:bCs/>
          <w:color w:val="000000"/>
          <w:sz w:val="22"/>
          <w:szCs w:val="22"/>
          <w:lang w:val="es-ES_tradnl"/>
        </w:rPr>
        <w:t>C</w:t>
      </w:r>
      <w:r>
        <w:rPr>
          <w:rFonts w:eastAsia="Times New Roman"/>
          <w:b/>
          <w:bCs/>
          <w:color w:val="000000"/>
          <w:sz w:val="22"/>
          <w:szCs w:val="22"/>
          <w:lang w:val="es-ES_tradnl"/>
        </w:rPr>
        <w:t>ámara Nacional de Despachantes de Aduana</w:t>
      </w:r>
    </w:p>
    <w:p w:rsidR="00130D8B" w:rsidRDefault="00130D8B">
      <w:pPr>
        <w:shd w:val="clear" w:color="auto" w:fill="FFFFFF"/>
        <w:spacing w:line="245" w:lineRule="exact"/>
        <w:ind w:left="3298"/>
      </w:pPr>
      <w:r>
        <w:rPr>
          <w:b/>
          <w:bCs/>
          <w:color w:val="000000"/>
          <w:sz w:val="22"/>
          <w:szCs w:val="22"/>
          <w:lang w:val="es-ES_tradnl"/>
        </w:rPr>
        <w:t>Concesionarios de Dep</w:t>
      </w:r>
      <w:r>
        <w:rPr>
          <w:rFonts w:eastAsia="Times New Roman"/>
          <w:b/>
          <w:bCs/>
          <w:color w:val="000000"/>
          <w:sz w:val="22"/>
          <w:szCs w:val="22"/>
          <w:lang w:val="es-ES_tradnl"/>
        </w:rPr>
        <w:t>ósitos de Aduana</w:t>
      </w:r>
    </w:p>
    <w:p w:rsidR="00130D8B" w:rsidRDefault="00130D8B">
      <w:pPr>
        <w:shd w:val="clear" w:color="auto" w:fill="FFFFFF"/>
        <w:spacing w:line="245" w:lineRule="exact"/>
        <w:ind w:left="3298"/>
      </w:pPr>
      <w:r>
        <w:rPr>
          <w:b/>
          <w:bCs/>
          <w:color w:val="000000"/>
          <w:sz w:val="22"/>
          <w:szCs w:val="22"/>
          <w:lang w:val="es-ES_tradnl"/>
        </w:rPr>
        <w:t>Concesionarios de Zonas Francas</w:t>
      </w:r>
    </w:p>
    <w:p w:rsidR="00130D8B" w:rsidRDefault="00130D8B">
      <w:pPr>
        <w:shd w:val="clear" w:color="auto" w:fill="FFFFFF"/>
        <w:spacing w:line="245" w:lineRule="exact"/>
        <w:ind w:left="3298"/>
      </w:pPr>
      <w:r>
        <w:rPr>
          <w:b/>
          <w:bCs/>
          <w:color w:val="000000"/>
          <w:sz w:val="22"/>
          <w:szCs w:val="22"/>
          <w:lang w:val="es-ES_tradnl"/>
        </w:rPr>
        <w:t>C</w:t>
      </w:r>
      <w:r>
        <w:rPr>
          <w:rFonts w:eastAsia="Times New Roman"/>
          <w:b/>
          <w:bCs/>
          <w:color w:val="000000"/>
          <w:sz w:val="22"/>
          <w:szCs w:val="22"/>
          <w:lang w:val="es-ES_tradnl"/>
        </w:rPr>
        <w:t>ámara Nacional de Comercio</w:t>
      </w:r>
    </w:p>
    <w:p w:rsidR="00130D8B" w:rsidRDefault="00130D8B">
      <w:pPr>
        <w:shd w:val="clear" w:color="auto" w:fill="FFFFFF"/>
        <w:spacing w:line="245" w:lineRule="exact"/>
        <w:ind w:left="3298"/>
      </w:pPr>
      <w:r>
        <w:rPr>
          <w:b/>
          <w:bCs/>
          <w:color w:val="000000"/>
          <w:sz w:val="22"/>
          <w:szCs w:val="22"/>
          <w:lang w:val="es-ES_tradnl"/>
        </w:rPr>
        <w:t>C</w:t>
      </w:r>
      <w:r>
        <w:rPr>
          <w:rFonts w:eastAsia="Times New Roman"/>
          <w:b/>
          <w:bCs/>
          <w:color w:val="000000"/>
          <w:sz w:val="22"/>
          <w:szCs w:val="22"/>
          <w:lang w:val="es-ES_tradnl"/>
        </w:rPr>
        <w:t>ámara Nacional de Industrias</w:t>
      </w:r>
    </w:p>
    <w:p w:rsidR="00130D8B" w:rsidRDefault="00130D8B">
      <w:pPr>
        <w:shd w:val="clear" w:color="auto" w:fill="FFFFFF"/>
        <w:spacing w:line="245" w:lineRule="exact"/>
        <w:ind w:left="3298"/>
      </w:pPr>
      <w:r>
        <w:rPr>
          <w:b/>
          <w:bCs/>
          <w:color w:val="000000"/>
          <w:sz w:val="22"/>
          <w:szCs w:val="22"/>
          <w:lang w:val="es-ES_tradnl"/>
        </w:rPr>
        <w:t>Operadores de Comercio Exterior</w:t>
      </w:r>
    </w:p>
    <w:p w:rsidR="00130D8B" w:rsidRDefault="00130D8B">
      <w:pPr>
        <w:shd w:val="clear" w:color="auto" w:fill="FFFFFF"/>
        <w:tabs>
          <w:tab w:val="left" w:pos="7279"/>
        </w:tabs>
        <w:spacing w:before="158"/>
        <w:ind w:left="2642"/>
      </w:pPr>
      <w:r>
        <w:rPr>
          <w:b/>
          <w:bCs/>
          <w:color w:val="000000"/>
          <w:sz w:val="22"/>
          <w:szCs w:val="22"/>
          <w:lang w:val="es-ES_tradnl"/>
        </w:rPr>
        <w:t>V</w:t>
      </w:r>
      <w:r>
        <w:rPr>
          <w:rFonts w:eastAsia="Times New Roman"/>
          <w:b/>
          <w:bCs/>
          <w:color w:val="000000"/>
          <w:sz w:val="22"/>
          <w:szCs w:val="22"/>
          <w:lang w:val="es-ES_tradnl"/>
        </w:rPr>
        <w:t xml:space="preserve">ía:   </w:t>
      </w:r>
      <w:r w:rsidRPr="00F759A6">
        <w:rPr>
          <w:rFonts w:eastAsia="Times New Roman"/>
          <w:bCs/>
          <w:color w:val="000000"/>
          <w:sz w:val="22"/>
          <w:szCs w:val="22"/>
          <w:lang w:val="es-ES_tradnl"/>
        </w:rPr>
        <w:t>Lie. Rene Barrozo Corante</w:t>
      </w:r>
      <w:r>
        <w:rPr>
          <w:rFonts w:ascii="Arial" w:eastAsia="Times New Roman" w:cs="Arial"/>
          <w:b/>
          <w:bCs/>
          <w:color w:val="000000"/>
          <w:sz w:val="22"/>
          <w:szCs w:val="22"/>
          <w:lang w:val="es-ES_tradnl"/>
        </w:rPr>
        <w:tab/>
      </w:r>
    </w:p>
    <w:p w:rsidR="00130D8B" w:rsidRDefault="00130D8B">
      <w:pPr>
        <w:shd w:val="clear" w:color="auto" w:fill="FFFFFF"/>
        <w:tabs>
          <w:tab w:val="left" w:pos="7049"/>
        </w:tabs>
        <w:ind w:left="3298"/>
      </w:pPr>
      <w:r>
        <w:rPr>
          <w:b/>
          <w:bCs/>
          <w:color w:val="000000"/>
          <w:sz w:val="22"/>
          <w:szCs w:val="22"/>
          <w:lang w:val="es-ES_tradnl"/>
        </w:rPr>
        <w:t>Gerente General a.i.</w:t>
      </w:r>
      <w:r>
        <w:rPr>
          <w:rFonts w:ascii="Arial" w:cs="Arial"/>
          <w:b/>
          <w:bCs/>
          <w:color w:val="000000"/>
          <w:sz w:val="22"/>
          <w:szCs w:val="22"/>
          <w:lang w:val="es-ES_tradnl"/>
        </w:rPr>
        <w:tab/>
      </w:r>
    </w:p>
    <w:p w:rsidR="00130D8B" w:rsidRPr="00F759A6" w:rsidRDefault="00130D8B">
      <w:pPr>
        <w:shd w:val="clear" w:color="auto" w:fill="FFFFFF"/>
        <w:spacing w:before="130"/>
        <w:ind w:left="2743"/>
      </w:pPr>
      <w:r>
        <w:rPr>
          <w:b/>
          <w:bCs/>
          <w:color w:val="000000"/>
          <w:sz w:val="22"/>
          <w:szCs w:val="22"/>
          <w:lang w:val="es-ES_tradnl"/>
        </w:rPr>
        <w:t xml:space="preserve">De:   </w:t>
      </w:r>
      <w:r w:rsidRPr="00F759A6">
        <w:rPr>
          <w:bCs/>
          <w:color w:val="000000"/>
          <w:sz w:val="22"/>
          <w:szCs w:val="22"/>
          <w:lang w:val="es-ES_tradnl"/>
        </w:rPr>
        <w:t>Lie. Sonia Molina Cuentas</w:t>
      </w:r>
    </w:p>
    <w:p w:rsidR="00130D8B" w:rsidRDefault="00130D8B">
      <w:pPr>
        <w:shd w:val="clear" w:color="auto" w:fill="FFFFFF"/>
        <w:spacing w:before="14"/>
        <w:ind w:left="3298"/>
      </w:pPr>
      <w:r>
        <w:rPr>
          <w:b/>
          <w:bCs/>
          <w:color w:val="000000"/>
          <w:sz w:val="22"/>
          <w:szCs w:val="22"/>
          <w:lang w:val="es-ES_tradnl"/>
        </w:rPr>
        <w:t>Gerente Nacional de Normas a.i.</w:t>
      </w:r>
    </w:p>
    <w:p w:rsidR="00130D8B" w:rsidRDefault="00130D8B">
      <w:pPr>
        <w:shd w:val="clear" w:color="auto" w:fill="FFFFFF"/>
        <w:tabs>
          <w:tab w:val="left" w:pos="4788"/>
        </w:tabs>
        <w:spacing w:before="223"/>
        <w:ind w:left="2369"/>
      </w:pPr>
      <w:r>
        <w:rPr>
          <w:b/>
          <w:bCs/>
          <w:color w:val="000000"/>
          <w:sz w:val="22"/>
          <w:szCs w:val="22"/>
          <w:lang w:val="es-ES_tradnl"/>
        </w:rPr>
        <w:t>Fecha:  La Paz,</w:t>
      </w:r>
      <w:r>
        <w:rPr>
          <w:rFonts w:ascii="Arial" w:cs="Arial"/>
          <w:b/>
          <w:bCs/>
          <w:color w:val="000000"/>
          <w:sz w:val="22"/>
          <w:szCs w:val="22"/>
          <w:lang w:val="es-ES_tradnl"/>
        </w:rPr>
        <w:tab/>
      </w:r>
      <w:r w:rsidR="00F759A6">
        <w:rPr>
          <w:i/>
          <w:iCs/>
          <w:color w:val="000000"/>
          <w:w w:val="63"/>
          <w:sz w:val="22"/>
          <w:szCs w:val="22"/>
          <w:lang w:val="es-ES_tradnl"/>
        </w:rPr>
        <w:t xml:space="preserve">22 </w:t>
      </w:r>
      <w:r>
        <w:rPr>
          <w:i/>
          <w:iCs/>
          <w:color w:val="000000"/>
          <w:w w:val="63"/>
          <w:sz w:val="22"/>
          <w:szCs w:val="22"/>
          <w:lang w:val="es-ES_tradnl"/>
        </w:rPr>
        <w:t xml:space="preserve"> </w:t>
      </w:r>
      <w:r>
        <w:rPr>
          <w:color w:val="000000"/>
          <w:spacing w:val="36"/>
          <w:w w:val="63"/>
          <w:sz w:val="22"/>
          <w:szCs w:val="22"/>
          <w:lang w:val="es-ES_tradnl"/>
        </w:rPr>
        <w:t>JUN</w:t>
      </w:r>
      <w:r w:rsidR="00F759A6">
        <w:rPr>
          <w:color w:val="000000"/>
          <w:spacing w:val="36"/>
          <w:w w:val="63"/>
          <w:sz w:val="22"/>
          <w:szCs w:val="22"/>
          <w:lang w:val="es-ES_tradnl"/>
        </w:rPr>
        <w:t xml:space="preserve"> </w:t>
      </w:r>
      <w:r>
        <w:rPr>
          <w:color w:val="000000"/>
          <w:w w:val="63"/>
          <w:sz w:val="22"/>
          <w:szCs w:val="22"/>
          <w:lang w:val="es-ES_tradnl"/>
        </w:rPr>
        <w:t xml:space="preserve"> 2011</w:t>
      </w:r>
    </w:p>
    <w:p w:rsidR="00130D8B" w:rsidRDefault="00130D8B">
      <w:pPr>
        <w:shd w:val="clear" w:color="auto" w:fill="FFFFFF"/>
        <w:spacing w:before="389"/>
        <w:ind w:left="2570"/>
      </w:pPr>
      <w:r>
        <w:rPr>
          <w:b/>
          <w:bCs/>
          <w:color w:val="000000"/>
          <w:sz w:val="22"/>
          <w:szCs w:val="22"/>
          <w:lang w:val="es-ES_tradnl"/>
        </w:rPr>
        <w:t xml:space="preserve">Ref.:   Decreto Supremo </w:t>
      </w:r>
      <w:r>
        <w:rPr>
          <w:color w:val="000000"/>
          <w:sz w:val="22"/>
          <w:szCs w:val="22"/>
          <w:lang w:val="es-ES_tradnl"/>
        </w:rPr>
        <w:t xml:space="preserve">772 </w:t>
      </w:r>
      <w:r>
        <w:rPr>
          <w:b/>
          <w:bCs/>
          <w:color w:val="000000"/>
          <w:sz w:val="22"/>
          <w:szCs w:val="22"/>
          <w:lang w:val="es-ES_tradnl"/>
        </w:rPr>
        <w:t>de 19-01-2011</w:t>
      </w:r>
    </w:p>
    <w:p w:rsidR="00130D8B" w:rsidRDefault="00130D8B">
      <w:pPr>
        <w:shd w:val="clear" w:color="auto" w:fill="FFFFFF"/>
        <w:spacing w:before="713"/>
        <w:ind w:left="43"/>
      </w:pPr>
      <w:r>
        <w:rPr>
          <w:color w:val="000000"/>
          <w:sz w:val="22"/>
          <w:szCs w:val="22"/>
          <w:lang w:val="es-ES_tradnl"/>
        </w:rPr>
        <w:t xml:space="preserve">De mi </w:t>
      </w:r>
      <w:r w:rsidR="00F759A6">
        <w:rPr>
          <w:color w:val="000000"/>
          <w:sz w:val="22"/>
          <w:szCs w:val="22"/>
          <w:lang w:val="es-ES_tradnl"/>
        </w:rPr>
        <w:t>consideraci</w:t>
      </w:r>
      <w:r w:rsidR="00F759A6">
        <w:rPr>
          <w:rFonts w:eastAsia="Times New Roman"/>
          <w:color w:val="000000"/>
          <w:sz w:val="22"/>
          <w:szCs w:val="22"/>
          <w:lang w:val="es-ES_tradnl"/>
        </w:rPr>
        <w:t>ón:</w:t>
      </w:r>
    </w:p>
    <w:p w:rsidR="00130D8B" w:rsidRDefault="00130D8B">
      <w:pPr>
        <w:shd w:val="clear" w:color="auto" w:fill="FFFFFF"/>
        <w:spacing w:before="259" w:line="266" w:lineRule="exact"/>
        <w:ind w:left="36"/>
        <w:jc w:val="both"/>
      </w:pPr>
      <w:r>
        <w:rPr>
          <w:color w:val="000000"/>
          <w:sz w:val="22"/>
          <w:szCs w:val="22"/>
          <w:lang w:val="es-ES_tradnl"/>
        </w:rPr>
        <w:t>Mediante la presente me dirijo a ustedes, a objeto de dar cumplimiento a las conclusiones arribadas en reuni</w:t>
      </w:r>
      <w:r>
        <w:rPr>
          <w:rFonts w:eastAsia="Times New Roman"/>
          <w:color w:val="000000"/>
          <w:sz w:val="22"/>
          <w:szCs w:val="22"/>
          <w:lang w:val="es-ES_tradnl"/>
        </w:rPr>
        <w:t>ón realizada entre el Viceministerio de Política Tributaria y la Aduana Nacional de Bolivia, sobre la aplicación de la disposición final cuarta del Decreto Supremo No. 772 de 19/01/2011 que establece la emisión de reglamentación en el ámbito de las competencias establecidas para la Aduana Nacional y de la emisión de la normativa aduanera expresada mediante Fax Instructivos: AN-GNNGC-DNPNC-006/2011 y 008/2011 de fechas 19/05/11 y 23/05/11.</w:t>
      </w:r>
    </w:p>
    <w:p w:rsidR="00130D8B" w:rsidRDefault="00130D8B">
      <w:pPr>
        <w:shd w:val="clear" w:color="auto" w:fill="FFFFFF"/>
        <w:spacing w:before="252" w:line="266" w:lineRule="exact"/>
        <w:ind w:left="43" w:right="7"/>
        <w:jc w:val="both"/>
      </w:pPr>
      <w:r>
        <w:rPr>
          <w:color w:val="000000"/>
          <w:sz w:val="22"/>
          <w:szCs w:val="22"/>
          <w:lang w:val="es-ES_tradnl"/>
        </w:rPr>
        <w:t>En este sentido, se comunica que la reglamentaci</w:t>
      </w:r>
      <w:r>
        <w:rPr>
          <w:rFonts w:eastAsia="Times New Roman"/>
          <w:color w:val="000000"/>
          <w:sz w:val="22"/>
          <w:szCs w:val="22"/>
          <w:lang w:val="es-ES_tradnl"/>
        </w:rPr>
        <w:t>ón prevista en dicha disposición se encuentra en proceso de elaboración y en tanto se apruebe, se deja sin efecto la aplicación de los Fax Instructivos AN-GNNGC-DNPNC-006/2011 y GNNGC-DNPNC 008/2011, y a efectos del control, en el marco del artículo tercero de la Ley General de Aduanas, durante los despachos de importación y exportación donde el valor FOB total de la transacción supere los Bs.50.000, se deberá proceder de la siguiente manera:</w:t>
      </w:r>
    </w:p>
    <w:p w:rsidR="00130D8B" w:rsidRDefault="00F759A6" w:rsidP="00F759A6">
      <w:pPr>
        <w:shd w:val="clear" w:color="auto" w:fill="FFFFFF"/>
        <w:tabs>
          <w:tab w:val="left" w:pos="1073"/>
        </w:tabs>
        <w:spacing w:before="259" w:line="266" w:lineRule="exact"/>
        <w:ind w:left="691" w:hanging="691"/>
        <w:jc w:val="both"/>
      </w:pPr>
      <w:r>
        <w:rPr>
          <w:color w:val="000000"/>
          <w:sz w:val="22"/>
          <w:szCs w:val="22"/>
          <w:lang w:val="es-ES_tradnl"/>
        </w:rPr>
        <w:t xml:space="preserve">a) </w:t>
      </w:r>
      <w:r>
        <w:rPr>
          <w:color w:val="000000"/>
          <w:sz w:val="22"/>
          <w:szCs w:val="22"/>
          <w:lang w:val="es-ES_tradnl"/>
        </w:rPr>
        <w:tab/>
      </w:r>
      <w:r w:rsidR="00130D8B">
        <w:rPr>
          <w:color w:val="000000"/>
          <w:sz w:val="22"/>
          <w:szCs w:val="22"/>
          <w:lang w:val="es-ES_tradnl"/>
        </w:rPr>
        <w:t>Para  las  importaciones:     El  importador deb</w:t>
      </w:r>
      <w:r>
        <w:rPr>
          <w:color w:val="000000"/>
          <w:sz w:val="22"/>
          <w:szCs w:val="22"/>
          <w:lang w:val="es-ES_tradnl"/>
        </w:rPr>
        <w:t xml:space="preserve">e  registrar en  el  Formulario </w:t>
      </w:r>
      <w:r w:rsidR="00130D8B">
        <w:rPr>
          <w:color w:val="000000"/>
          <w:sz w:val="22"/>
          <w:szCs w:val="22"/>
          <w:lang w:val="es-ES_tradnl"/>
        </w:rPr>
        <w:t>Declaraci</w:t>
      </w:r>
      <w:r w:rsidR="00130D8B">
        <w:rPr>
          <w:rFonts w:eastAsia="Times New Roman"/>
          <w:color w:val="000000"/>
          <w:sz w:val="22"/>
          <w:szCs w:val="22"/>
          <w:lang w:val="es-ES_tradnl"/>
        </w:rPr>
        <w:t xml:space="preserve">ón   Andina   de   Valor,   con  </w:t>
      </w:r>
      <w:r>
        <w:rPr>
          <w:rFonts w:eastAsia="Times New Roman"/>
          <w:color w:val="000000"/>
          <w:sz w:val="22"/>
          <w:szCs w:val="22"/>
          <w:lang w:val="es-ES_tradnl"/>
        </w:rPr>
        <w:t xml:space="preserve"> carácter   obligatorio,   la </w:t>
      </w:r>
      <w:r w:rsidR="00130D8B">
        <w:rPr>
          <w:rFonts w:eastAsia="Times New Roman"/>
          <w:color w:val="000000"/>
          <w:sz w:val="22"/>
          <w:szCs w:val="22"/>
          <w:lang w:val="es-ES_tradnl"/>
        </w:rPr>
        <w:t>información</w:t>
      </w:r>
      <w:r>
        <w:t xml:space="preserve"> </w:t>
      </w:r>
      <w:r w:rsidR="00130D8B">
        <w:rPr>
          <w:color w:val="000000"/>
          <w:sz w:val="22"/>
          <w:szCs w:val="22"/>
          <w:lang w:val="es-ES_tradnl"/>
        </w:rPr>
        <w:t>correspondiente a las siguientes casillas, reiterando lo previsto en el Instructivo</w:t>
      </w:r>
    </w:p>
    <w:p w:rsidR="00130D8B" w:rsidRDefault="00130D8B">
      <w:pPr>
        <w:shd w:val="clear" w:color="auto" w:fill="FFFFFF"/>
        <w:tabs>
          <w:tab w:val="left" w:pos="1073"/>
        </w:tabs>
        <w:spacing w:line="266" w:lineRule="exact"/>
        <w:sectPr w:rsidR="00130D8B">
          <w:type w:val="continuous"/>
          <w:pgSz w:w="12247" w:h="15854"/>
          <w:pgMar w:top="2923" w:right="1908" w:bottom="1454" w:left="1678" w:header="720" w:footer="720" w:gutter="0"/>
          <w:cols w:space="60"/>
          <w:noEndnote/>
        </w:sectPr>
      </w:pPr>
    </w:p>
    <w:p w:rsidR="00130D8B" w:rsidRDefault="00130D8B">
      <w:pPr>
        <w:shd w:val="clear" w:color="auto" w:fill="FFFFFF"/>
        <w:spacing w:line="274" w:lineRule="exact"/>
        <w:ind w:left="691" w:right="7"/>
        <w:jc w:val="both"/>
      </w:pPr>
      <w:r>
        <w:rPr>
          <w:color w:val="000000"/>
          <w:sz w:val="24"/>
          <w:szCs w:val="24"/>
          <w:lang w:val="es-ES_tradnl"/>
        </w:rPr>
        <w:lastRenderedPageBreak/>
        <w:t>de la Presentaci</w:t>
      </w:r>
      <w:r>
        <w:rPr>
          <w:rFonts w:eastAsia="Times New Roman"/>
          <w:color w:val="000000"/>
          <w:sz w:val="24"/>
          <w:szCs w:val="24"/>
          <w:lang w:val="es-ES_tradnl"/>
        </w:rPr>
        <w:t>ón y Llenado de la Declaración Andina del Valor aprobado mediante RD 01-010-09 de fecha 25/05/2009:</w:t>
      </w:r>
    </w:p>
    <w:p w:rsidR="00130D8B" w:rsidRDefault="00130D8B">
      <w:pPr>
        <w:shd w:val="clear" w:color="auto" w:fill="FFFFFF"/>
        <w:spacing w:before="252" w:line="274" w:lineRule="exact"/>
        <w:ind w:left="691" w:right="7"/>
        <w:jc w:val="both"/>
      </w:pPr>
      <w:r>
        <w:rPr>
          <w:b/>
          <w:bCs/>
          <w:color w:val="000000"/>
          <w:spacing w:val="-2"/>
          <w:sz w:val="24"/>
          <w:szCs w:val="24"/>
          <w:lang w:val="es-ES_tradnl"/>
        </w:rPr>
        <w:t xml:space="preserve">Casilla 29 "Forma de pago": </w:t>
      </w:r>
      <w:r>
        <w:rPr>
          <w:color w:val="000000"/>
          <w:spacing w:val="-2"/>
          <w:sz w:val="24"/>
          <w:szCs w:val="24"/>
          <w:lang w:val="es-ES_tradnl"/>
        </w:rPr>
        <w:t>Indicar la forma de pago de la mercanc</w:t>
      </w:r>
      <w:r>
        <w:rPr>
          <w:rFonts w:eastAsia="Times New Roman"/>
          <w:color w:val="000000"/>
          <w:spacing w:val="-2"/>
          <w:sz w:val="24"/>
          <w:szCs w:val="24"/>
          <w:lang w:val="es-ES_tradnl"/>
        </w:rPr>
        <w:t>ía objeto de la transacción comercial, de acuerdo con la codificación siguiente:</w:t>
      </w:r>
    </w:p>
    <w:p w:rsidR="00130D8B" w:rsidRDefault="00130D8B" w:rsidP="00F759A6">
      <w:pPr>
        <w:numPr>
          <w:ilvl w:val="0"/>
          <w:numId w:val="1"/>
        </w:numPr>
        <w:shd w:val="clear" w:color="auto" w:fill="FFFFFF"/>
        <w:tabs>
          <w:tab w:val="left" w:pos="1066"/>
        </w:tabs>
        <w:spacing w:before="259" w:line="266" w:lineRule="exact"/>
        <w:ind w:left="713"/>
        <w:rPr>
          <w:color w:val="000000"/>
          <w:spacing w:val="-24"/>
          <w:sz w:val="24"/>
          <w:szCs w:val="24"/>
          <w:lang w:val="es-ES_tradnl"/>
        </w:rPr>
      </w:pPr>
      <w:r>
        <w:rPr>
          <w:color w:val="000000"/>
          <w:spacing w:val="-3"/>
          <w:sz w:val="24"/>
          <w:szCs w:val="24"/>
          <w:lang w:val="es-ES_tradnl"/>
        </w:rPr>
        <w:t>Pago anticipado</w:t>
      </w:r>
    </w:p>
    <w:p w:rsidR="00130D8B" w:rsidRDefault="00130D8B" w:rsidP="00F759A6">
      <w:pPr>
        <w:numPr>
          <w:ilvl w:val="0"/>
          <w:numId w:val="1"/>
        </w:numPr>
        <w:shd w:val="clear" w:color="auto" w:fill="FFFFFF"/>
        <w:tabs>
          <w:tab w:val="left" w:pos="1066"/>
        </w:tabs>
        <w:spacing w:line="266" w:lineRule="exact"/>
        <w:ind w:left="713"/>
        <w:rPr>
          <w:color w:val="000000"/>
          <w:spacing w:val="-18"/>
          <w:sz w:val="24"/>
          <w:szCs w:val="24"/>
          <w:lang w:val="es-ES_tradnl"/>
        </w:rPr>
      </w:pPr>
      <w:r>
        <w:rPr>
          <w:color w:val="000000"/>
          <w:spacing w:val="-3"/>
          <w:sz w:val="24"/>
          <w:szCs w:val="24"/>
          <w:lang w:val="es-ES_tradnl"/>
        </w:rPr>
        <w:t>Pago al contado (especifique el momento del pago)</w:t>
      </w:r>
    </w:p>
    <w:p w:rsidR="00130D8B" w:rsidRDefault="00130D8B" w:rsidP="00F759A6">
      <w:pPr>
        <w:numPr>
          <w:ilvl w:val="0"/>
          <w:numId w:val="1"/>
        </w:numPr>
        <w:shd w:val="clear" w:color="auto" w:fill="FFFFFF"/>
        <w:tabs>
          <w:tab w:val="left" w:pos="1066"/>
        </w:tabs>
        <w:spacing w:line="266" w:lineRule="exact"/>
        <w:ind w:left="713"/>
        <w:rPr>
          <w:color w:val="000000"/>
          <w:spacing w:val="-21"/>
          <w:sz w:val="24"/>
          <w:szCs w:val="24"/>
          <w:lang w:val="es-ES_tradnl"/>
        </w:rPr>
      </w:pPr>
      <w:r>
        <w:rPr>
          <w:color w:val="000000"/>
          <w:spacing w:val="-3"/>
          <w:sz w:val="24"/>
          <w:szCs w:val="24"/>
          <w:lang w:val="es-ES_tradnl"/>
        </w:rPr>
        <w:t>Pago al cr</w:t>
      </w:r>
      <w:r>
        <w:rPr>
          <w:rFonts w:eastAsia="Times New Roman"/>
          <w:color w:val="000000"/>
          <w:spacing w:val="-3"/>
          <w:sz w:val="24"/>
          <w:szCs w:val="24"/>
          <w:lang w:val="es-ES_tradnl"/>
        </w:rPr>
        <w:t>édito</w:t>
      </w:r>
    </w:p>
    <w:p w:rsidR="00130D8B" w:rsidRDefault="00130D8B" w:rsidP="00F759A6">
      <w:pPr>
        <w:numPr>
          <w:ilvl w:val="0"/>
          <w:numId w:val="1"/>
        </w:numPr>
        <w:shd w:val="clear" w:color="auto" w:fill="FFFFFF"/>
        <w:tabs>
          <w:tab w:val="left" w:pos="1066"/>
        </w:tabs>
        <w:spacing w:line="266" w:lineRule="exact"/>
        <w:ind w:left="713"/>
        <w:rPr>
          <w:color w:val="000000"/>
          <w:spacing w:val="-14"/>
          <w:sz w:val="24"/>
          <w:szCs w:val="24"/>
          <w:lang w:val="es-ES_tradnl"/>
        </w:rPr>
      </w:pPr>
      <w:r>
        <w:rPr>
          <w:color w:val="000000"/>
          <w:spacing w:val="-3"/>
          <w:sz w:val="24"/>
          <w:szCs w:val="24"/>
          <w:lang w:val="es-ES_tradnl"/>
        </w:rPr>
        <w:t>Pago Mixto (especifique)</w:t>
      </w:r>
    </w:p>
    <w:p w:rsidR="00130D8B" w:rsidRDefault="00130D8B" w:rsidP="00F759A6">
      <w:pPr>
        <w:numPr>
          <w:ilvl w:val="0"/>
          <w:numId w:val="1"/>
        </w:numPr>
        <w:shd w:val="clear" w:color="auto" w:fill="FFFFFF"/>
        <w:tabs>
          <w:tab w:val="left" w:pos="1066"/>
        </w:tabs>
        <w:spacing w:line="266" w:lineRule="exact"/>
        <w:ind w:left="713"/>
        <w:rPr>
          <w:color w:val="000000"/>
          <w:spacing w:val="-18"/>
          <w:sz w:val="24"/>
          <w:szCs w:val="24"/>
          <w:lang w:val="es-ES_tradnl"/>
        </w:rPr>
      </w:pPr>
      <w:r>
        <w:rPr>
          <w:color w:val="000000"/>
          <w:spacing w:val="-5"/>
          <w:sz w:val="24"/>
          <w:szCs w:val="24"/>
          <w:lang w:val="es-ES_tradnl"/>
        </w:rPr>
        <w:t>Sin pago</w:t>
      </w:r>
    </w:p>
    <w:p w:rsidR="00130D8B" w:rsidRDefault="00130D8B" w:rsidP="00F759A6">
      <w:pPr>
        <w:numPr>
          <w:ilvl w:val="0"/>
          <w:numId w:val="1"/>
        </w:numPr>
        <w:shd w:val="clear" w:color="auto" w:fill="FFFFFF"/>
        <w:tabs>
          <w:tab w:val="left" w:pos="1066"/>
        </w:tabs>
        <w:spacing w:line="266" w:lineRule="exact"/>
        <w:ind w:left="713"/>
        <w:rPr>
          <w:color w:val="000000"/>
          <w:spacing w:val="-14"/>
          <w:sz w:val="24"/>
          <w:szCs w:val="24"/>
          <w:lang w:val="es-ES_tradnl"/>
        </w:rPr>
      </w:pPr>
      <w:r>
        <w:rPr>
          <w:color w:val="000000"/>
          <w:spacing w:val="-7"/>
          <w:sz w:val="24"/>
          <w:szCs w:val="24"/>
          <w:lang w:val="es-ES_tradnl"/>
        </w:rPr>
        <w:t>Otro</w:t>
      </w:r>
    </w:p>
    <w:p w:rsidR="00130D8B" w:rsidRDefault="00130D8B">
      <w:pPr>
        <w:shd w:val="clear" w:color="auto" w:fill="FFFFFF"/>
        <w:spacing w:before="259" w:line="266" w:lineRule="exact"/>
        <w:ind w:left="706"/>
        <w:jc w:val="both"/>
      </w:pPr>
      <w:r>
        <w:rPr>
          <w:b/>
          <w:bCs/>
          <w:color w:val="000000"/>
          <w:sz w:val="24"/>
          <w:szCs w:val="24"/>
          <w:lang w:val="es-ES_tradnl"/>
        </w:rPr>
        <w:t xml:space="preserve">Casillas 31 "Medio de pago": </w:t>
      </w:r>
      <w:r>
        <w:rPr>
          <w:color w:val="000000"/>
          <w:sz w:val="24"/>
          <w:szCs w:val="24"/>
          <w:lang w:val="es-ES_tradnl"/>
        </w:rPr>
        <w:t>Se</w:t>
      </w:r>
      <w:r>
        <w:rPr>
          <w:rFonts w:eastAsia="Times New Roman"/>
          <w:color w:val="000000"/>
          <w:sz w:val="24"/>
          <w:szCs w:val="24"/>
          <w:lang w:val="es-ES_tradnl"/>
        </w:rPr>
        <w:t>ñalar el medio de pago utilizado en la transacción. El registro de la codificación se realiza con la codificación siguiente:</w:t>
      </w:r>
    </w:p>
    <w:p w:rsidR="00130D8B" w:rsidRDefault="00130D8B" w:rsidP="00F759A6">
      <w:pPr>
        <w:numPr>
          <w:ilvl w:val="0"/>
          <w:numId w:val="2"/>
        </w:numPr>
        <w:shd w:val="clear" w:color="auto" w:fill="FFFFFF"/>
        <w:tabs>
          <w:tab w:val="left" w:pos="1066"/>
        </w:tabs>
        <w:spacing w:before="259" w:line="266" w:lineRule="exact"/>
        <w:ind w:left="713"/>
        <w:rPr>
          <w:color w:val="000000"/>
          <w:spacing w:val="-24"/>
          <w:sz w:val="24"/>
          <w:szCs w:val="24"/>
          <w:lang w:val="es-ES_tradnl"/>
        </w:rPr>
      </w:pPr>
      <w:r>
        <w:rPr>
          <w:color w:val="000000"/>
          <w:spacing w:val="-5"/>
          <w:sz w:val="24"/>
          <w:szCs w:val="24"/>
          <w:lang w:val="es-ES_tradnl"/>
        </w:rPr>
        <w:t>efectivo</w:t>
      </w:r>
    </w:p>
    <w:p w:rsidR="00130D8B" w:rsidRDefault="00130D8B" w:rsidP="00F759A6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266" w:lineRule="exact"/>
        <w:ind w:left="713"/>
        <w:rPr>
          <w:color w:val="000000"/>
          <w:spacing w:val="-18"/>
          <w:sz w:val="24"/>
          <w:szCs w:val="24"/>
          <w:lang w:val="es-ES_tradnl"/>
        </w:rPr>
      </w:pPr>
      <w:r>
        <w:rPr>
          <w:color w:val="000000"/>
          <w:spacing w:val="-5"/>
          <w:sz w:val="24"/>
          <w:szCs w:val="24"/>
          <w:lang w:val="es-ES_tradnl"/>
        </w:rPr>
        <w:t>cheque</w:t>
      </w:r>
    </w:p>
    <w:p w:rsidR="00130D8B" w:rsidRDefault="00130D8B" w:rsidP="00F759A6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266" w:lineRule="exact"/>
        <w:ind w:left="713"/>
        <w:rPr>
          <w:color w:val="000000"/>
          <w:spacing w:val="-18"/>
          <w:sz w:val="24"/>
          <w:szCs w:val="24"/>
          <w:lang w:val="es-ES_tradnl"/>
        </w:rPr>
      </w:pPr>
      <w:r>
        <w:rPr>
          <w:color w:val="000000"/>
          <w:spacing w:val="-3"/>
          <w:sz w:val="24"/>
          <w:szCs w:val="24"/>
          <w:lang w:val="es-ES_tradnl"/>
        </w:rPr>
        <w:t>orden de pago simple</w:t>
      </w:r>
    </w:p>
    <w:p w:rsidR="00130D8B" w:rsidRDefault="00130D8B" w:rsidP="00F759A6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266" w:lineRule="exact"/>
        <w:ind w:left="713"/>
        <w:rPr>
          <w:color w:val="000000"/>
          <w:spacing w:val="-14"/>
          <w:sz w:val="24"/>
          <w:szCs w:val="24"/>
          <w:lang w:val="es-ES_tradnl"/>
        </w:rPr>
      </w:pPr>
      <w:r>
        <w:rPr>
          <w:color w:val="000000"/>
          <w:spacing w:val="-3"/>
          <w:sz w:val="24"/>
          <w:szCs w:val="24"/>
          <w:lang w:val="es-ES_tradnl"/>
        </w:rPr>
        <w:t>remesa simple</w:t>
      </w:r>
    </w:p>
    <w:p w:rsidR="00130D8B" w:rsidRDefault="00130D8B" w:rsidP="00F759A6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266" w:lineRule="exact"/>
        <w:ind w:left="713"/>
        <w:rPr>
          <w:color w:val="000000"/>
          <w:spacing w:val="-18"/>
          <w:sz w:val="24"/>
          <w:szCs w:val="24"/>
          <w:lang w:val="es-ES_tradnl"/>
        </w:rPr>
      </w:pPr>
      <w:r>
        <w:rPr>
          <w:color w:val="000000"/>
          <w:spacing w:val="-3"/>
          <w:sz w:val="24"/>
          <w:szCs w:val="24"/>
          <w:lang w:val="es-ES_tradnl"/>
        </w:rPr>
        <w:t>remesa documentar</w:t>
      </w:r>
      <w:r>
        <w:rPr>
          <w:rFonts w:eastAsia="Times New Roman"/>
          <w:color w:val="000000"/>
          <w:spacing w:val="-3"/>
          <w:sz w:val="24"/>
          <w:szCs w:val="24"/>
          <w:lang w:val="es-ES_tradnl"/>
        </w:rPr>
        <w:t>ía</w:t>
      </w:r>
    </w:p>
    <w:p w:rsidR="00130D8B" w:rsidRDefault="00130D8B" w:rsidP="00F759A6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266" w:lineRule="exact"/>
        <w:ind w:left="713"/>
        <w:rPr>
          <w:color w:val="000000"/>
          <w:spacing w:val="-14"/>
          <w:sz w:val="24"/>
          <w:szCs w:val="24"/>
          <w:lang w:val="es-ES_tradnl"/>
        </w:rPr>
      </w:pPr>
      <w:r>
        <w:rPr>
          <w:color w:val="000000"/>
          <w:spacing w:val="-3"/>
          <w:sz w:val="24"/>
          <w:szCs w:val="24"/>
          <w:lang w:val="es-ES_tradnl"/>
        </w:rPr>
        <w:t>cr</w:t>
      </w:r>
      <w:r>
        <w:rPr>
          <w:rFonts w:eastAsia="Times New Roman"/>
          <w:color w:val="000000"/>
          <w:spacing w:val="-3"/>
          <w:sz w:val="24"/>
          <w:szCs w:val="24"/>
          <w:lang w:val="es-ES_tradnl"/>
        </w:rPr>
        <w:t>édito documentarlo</w:t>
      </w:r>
    </w:p>
    <w:p w:rsidR="00130D8B" w:rsidRDefault="00130D8B" w:rsidP="00F759A6">
      <w:pPr>
        <w:numPr>
          <w:ilvl w:val="0"/>
          <w:numId w:val="2"/>
        </w:numPr>
        <w:shd w:val="clear" w:color="auto" w:fill="FFFFFF"/>
        <w:tabs>
          <w:tab w:val="left" w:pos="1066"/>
        </w:tabs>
        <w:spacing w:line="266" w:lineRule="exact"/>
        <w:ind w:left="713"/>
        <w:rPr>
          <w:color w:val="000000"/>
          <w:spacing w:val="-14"/>
          <w:sz w:val="24"/>
          <w:szCs w:val="24"/>
          <w:lang w:val="es-ES_tradnl"/>
        </w:rPr>
      </w:pPr>
      <w:r>
        <w:rPr>
          <w:color w:val="000000"/>
          <w:spacing w:val="-3"/>
          <w:sz w:val="24"/>
          <w:szCs w:val="24"/>
          <w:lang w:val="es-ES_tradnl"/>
        </w:rPr>
        <w:t>otro (especifique)</w:t>
      </w:r>
    </w:p>
    <w:p w:rsidR="00130D8B" w:rsidRDefault="00130D8B">
      <w:pPr>
        <w:shd w:val="clear" w:color="auto" w:fill="FFFFFF"/>
        <w:spacing w:before="252" w:line="266" w:lineRule="exact"/>
        <w:ind w:left="713"/>
        <w:jc w:val="both"/>
      </w:pPr>
      <w:r>
        <w:rPr>
          <w:b/>
          <w:bCs/>
          <w:color w:val="000000"/>
          <w:sz w:val="24"/>
          <w:szCs w:val="24"/>
          <w:lang w:val="es-ES_tradnl"/>
        </w:rPr>
        <w:t>Casilla 33 "Forma de env</w:t>
      </w:r>
      <w:r>
        <w:rPr>
          <w:rFonts w:eastAsia="Times New Roman"/>
          <w:b/>
          <w:bCs/>
          <w:color w:val="000000"/>
          <w:sz w:val="24"/>
          <w:szCs w:val="24"/>
          <w:lang w:val="es-ES_tradnl"/>
        </w:rPr>
        <w:t xml:space="preserve">ío: </w:t>
      </w:r>
      <w:r>
        <w:rPr>
          <w:rFonts w:eastAsia="Times New Roman"/>
          <w:color w:val="000000"/>
          <w:sz w:val="24"/>
          <w:szCs w:val="24"/>
          <w:lang w:val="es-ES_tradnl"/>
        </w:rPr>
        <w:t xml:space="preserve">Registrar la forma de envío de la mercancía </w:t>
      </w:r>
      <w:r>
        <w:rPr>
          <w:rFonts w:eastAsia="Times New Roman"/>
          <w:color w:val="000000"/>
          <w:spacing w:val="-3"/>
          <w:sz w:val="24"/>
          <w:szCs w:val="24"/>
          <w:lang w:val="es-ES_tradnl"/>
        </w:rPr>
        <w:t>objeto de la transacción, de acuerdo con la codificación siguiente:</w:t>
      </w:r>
    </w:p>
    <w:p w:rsidR="00130D8B" w:rsidRDefault="00130D8B" w:rsidP="00F759A6">
      <w:pPr>
        <w:numPr>
          <w:ilvl w:val="0"/>
          <w:numId w:val="3"/>
        </w:numPr>
        <w:shd w:val="clear" w:color="auto" w:fill="FFFFFF"/>
        <w:tabs>
          <w:tab w:val="left" w:pos="1066"/>
        </w:tabs>
        <w:spacing w:before="252"/>
        <w:ind w:left="713"/>
        <w:rPr>
          <w:color w:val="000000"/>
          <w:spacing w:val="-24"/>
          <w:sz w:val="24"/>
          <w:szCs w:val="24"/>
          <w:lang w:val="es-ES_tradnl"/>
        </w:rPr>
      </w:pPr>
      <w:r>
        <w:rPr>
          <w:color w:val="000000"/>
          <w:spacing w:val="-3"/>
          <w:sz w:val="24"/>
          <w:szCs w:val="24"/>
          <w:lang w:val="es-ES_tradnl"/>
        </w:rPr>
        <w:t>Env</w:t>
      </w:r>
      <w:r>
        <w:rPr>
          <w:rFonts w:eastAsia="Times New Roman"/>
          <w:color w:val="000000"/>
          <w:spacing w:val="-3"/>
          <w:sz w:val="24"/>
          <w:szCs w:val="24"/>
          <w:lang w:val="es-ES_tradnl"/>
        </w:rPr>
        <w:t>íos parciales o fraccionados</w:t>
      </w:r>
    </w:p>
    <w:p w:rsidR="00130D8B" w:rsidRDefault="00130D8B" w:rsidP="00F759A6">
      <w:pPr>
        <w:numPr>
          <w:ilvl w:val="0"/>
          <w:numId w:val="3"/>
        </w:numPr>
        <w:shd w:val="clear" w:color="auto" w:fill="FFFFFF"/>
        <w:tabs>
          <w:tab w:val="left" w:pos="1066"/>
        </w:tabs>
        <w:ind w:left="713"/>
        <w:rPr>
          <w:color w:val="000000"/>
          <w:spacing w:val="-14"/>
          <w:sz w:val="24"/>
          <w:szCs w:val="24"/>
          <w:lang w:val="es-ES_tradnl"/>
        </w:rPr>
      </w:pPr>
      <w:r>
        <w:rPr>
          <w:color w:val="000000"/>
          <w:spacing w:val="-3"/>
          <w:sz w:val="24"/>
          <w:szCs w:val="24"/>
          <w:lang w:val="es-ES_tradnl"/>
        </w:rPr>
        <w:t>Env</w:t>
      </w:r>
      <w:r>
        <w:rPr>
          <w:rFonts w:eastAsia="Times New Roman"/>
          <w:color w:val="000000"/>
          <w:spacing w:val="-3"/>
          <w:sz w:val="24"/>
          <w:szCs w:val="24"/>
          <w:lang w:val="es-ES_tradnl"/>
        </w:rPr>
        <w:t>ío total</w:t>
      </w:r>
    </w:p>
    <w:p w:rsidR="00130D8B" w:rsidRDefault="00130D8B">
      <w:pPr>
        <w:shd w:val="clear" w:color="auto" w:fill="FFFFFF"/>
        <w:spacing w:before="259" w:line="266" w:lineRule="exact"/>
        <w:ind w:left="698" w:hanging="684"/>
        <w:jc w:val="both"/>
      </w:pPr>
      <w:r>
        <w:rPr>
          <w:color w:val="000000"/>
          <w:sz w:val="24"/>
          <w:szCs w:val="24"/>
          <w:lang w:val="es-ES_tradnl"/>
        </w:rPr>
        <w:t>b) Para las exportaciones. Se registrar</w:t>
      </w:r>
      <w:r>
        <w:rPr>
          <w:rFonts w:eastAsia="Times New Roman"/>
          <w:color w:val="000000"/>
          <w:sz w:val="24"/>
          <w:szCs w:val="24"/>
          <w:lang w:val="es-ES_tradnl"/>
        </w:rPr>
        <w:t xml:space="preserve">á la forma de pago de la transacción </w:t>
      </w:r>
      <w:r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comercial, efectuada entre el comprador y vendedor, que se haya realizado por </w:t>
      </w:r>
      <w:r>
        <w:rPr>
          <w:rFonts w:eastAsia="Times New Roman"/>
          <w:color w:val="000000"/>
          <w:spacing w:val="-2"/>
          <w:sz w:val="24"/>
          <w:szCs w:val="24"/>
          <w:lang w:val="es-ES_tradnl"/>
        </w:rPr>
        <w:t xml:space="preserve">la mercancía objeto del despacho de exportación en la página de documentos </w:t>
      </w:r>
      <w:r>
        <w:rPr>
          <w:rFonts w:eastAsia="Times New Roman"/>
          <w:color w:val="000000"/>
          <w:spacing w:val="-3"/>
          <w:sz w:val="24"/>
          <w:szCs w:val="24"/>
          <w:lang w:val="es-ES_tradnl"/>
        </w:rPr>
        <w:t>adicionales de la Declaración Única de Exportación, bajo el código C60.</w:t>
      </w:r>
    </w:p>
    <w:p w:rsidR="00130D8B" w:rsidRDefault="00130D8B">
      <w:pPr>
        <w:shd w:val="clear" w:color="auto" w:fill="FFFFFF"/>
        <w:spacing w:before="259" w:line="266" w:lineRule="exact"/>
        <w:jc w:val="both"/>
      </w:pPr>
      <w:r>
        <w:rPr>
          <w:color w:val="000000"/>
          <w:spacing w:val="-3"/>
          <w:sz w:val="24"/>
          <w:szCs w:val="24"/>
          <w:lang w:val="es-ES_tradnl"/>
        </w:rPr>
        <w:t>La informaci</w:t>
      </w:r>
      <w:r>
        <w:rPr>
          <w:rFonts w:eastAsia="Times New Roman"/>
          <w:color w:val="000000"/>
          <w:spacing w:val="-3"/>
          <w:sz w:val="24"/>
          <w:szCs w:val="24"/>
          <w:lang w:val="es-ES_tradnl"/>
        </w:rPr>
        <w:t xml:space="preserve">ón registrada de esta manera en los sistemas informáticos de la Aduana </w:t>
      </w:r>
      <w:r>
        <w:rPr>
          <w:rFonts w:eastAsia="Times New Roman"/>
          <w:color w:val="000000"/>
          <w:sz w:val="24"/>
          <w:szCs w:val="24"/>
          <w:lang w:val="es-ES_tradnl"/>
        </w:rPr>
        <w:t xml:space="preserve">Nacional serán remitidas al Servicio de Impuestos Nacionales en forma periódica a </w:t>
      </w:r>
      <w:r>
        <w:rPr>
          <w:rFonts w:eastAsia="Times New Roman"/>
          <w:color w:val="000000"/>
          <w:spacing w:val="-3"/>
          <w:sz w:val="24"/>
          <w:szCs w:val="24"/>
          <w:lang w:val="es-ES_tradnl"/>
        </w:rPr>
        <w:t>través de la Gerencia Nacional de Sistemas para fines de cruce de información.</w:t>
      </w:r>
    </w:p>
    <w:p w:rsidR="00130D8B" w:rsidRDefault="00130D8B">
      <w:pPr>
        <w:shd w:val="clear" w:color="auto" w:fill="FFFFFF"/>
        <w:spacing w:before="259" w:line="266" w:lineRule="exact"/>
        <w:jc w:val="both"/>
        <w:sectPr w:rsidR="00130D8B">
          <w:pgSz w:w="12233" w:h="15840"/>
          <w:pgMar w:top="3917" w:right="1901" w:bottom="1469" w:left="2052" w:header="720" w:footer="720" w:gutter="0"/>
          <w:cols w:space="60"/>
          <w:noEndnote/>
        </w:sectPr>
      </w:pPr>
    </w:p>
    <w:p w:rsidR="00130D8B" w:rsidRDefault="00130D8B">
      <w:pPr>
        <w:shd w:val="clear" w:color="auto" w:fill="FFFFFF"/>
        <w:spacing w:line="266" w:lineRule="exact"/>
        <w:ind w:left="346"/>
        <w:jc w:val="both"/>
      </w:pPr>
      <w:r>
        <w:rPr>
          <w:color w:val="000000"/>
          <w:spacing w:val="-1"/>
          <w:sz w:val="24"/>
          <w:szCs w:val="24"/>
          <w:lang w:val="es-ES_tradnl"/>
        </w:rPr>
        <w:lastRenderedPageBreak/>
        <w:t>Toda vez que este cambio, requiere una adecuaci</w:t>
      </w:r>
      <w:r>
        <w:rPr>
          <w:rFonts w:eastAsia="Times New Roman"/>
          <w:color w:val="000000"/>
          <w:spacing w:val="-1"/>
          <w:sz w:val="24"/>
          <w:szCs w:val="24"/>
          <w:lang w:val="es-ES_tradnl"/>
        </w:rPr>
        <w:t xml:space="preserve">ón de la documentación por parte de </w:t>
      </w:r>
      <w:r>
        <w:rPr>
          <w:rFonts w:eastAsia="Times New Roman"/>
          <w:color w:val="000000"/>
          <w:spacing w:val="-3"/>
          <w:sz w:val="24"/>
          <w:szCs w:val="24"/>
          <w:lang w:val="es-ES_tradnl"/>
        </w:rPr>
        <w:t>los importadores y exportadores, este control se realizará a partir del 04/07/2011, con el objeto de no perjudicar las operaciones que se encuentran en curso.</w:t>
      </w:r>
    </w:p>
    <w:p w:rsidR="00130D8B" w:rsidRDefault="00130D8B">
      <w:pPr>
        <w:shd w:val="clear" w:color="auto" w:fill="FFFFFF"/>
        <w:spacing w:before="526"/>
      </w:pPr>
      <w:r>
        <w:rPr>
          <w:color w:val="000000"/>
          <w:spacing w:val="-2"/>
          <w:sz w:val="24"/>
          <w:szCs w:val="24"/>
          <w:lang w:val="es-ES_tradnl"/>
        </w:rPr>
        <w:t>Con este motivo, saludo a usted atentamente.</w:t>
      </w:r>
    </w:p>
    <w:sectPr w:rsidR="00130D8B">
      <w:pgSz w:w="12240" w:h="15847"/>
      <w:pgMar w:top="3960" w:right="1908" w:bottom="10267" w:left="17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5E41"/>
    <w:multiLevelType w:val="singleLevel"/>
    <w:tmpl w:val="16FAC78A"/>
    <w:lvl w:ilvl="0">
      <w:start w:val="1"/>
      <w:numFmt w:val="decimal"/>
      <w:lvlText w:val="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>
    <w:nsid w:val="38EC0733"/>
    <w:multiLevelType w:val="singleLevel"/>
    <w:tmpl w:val="16FAC78A"/>
    <w:lvl w:ilvl="0">
      <w:start w:val="1"/>
      <w:numFmt w:val="decimal"/>
      <w:lvlText w:val="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7DF90AD4"/>
    <w:multiLevelType w:val="singleLevel"/>
    <w:tmpl w:val="16FAC78A"/>
    <w:lvl w:ilvl="0">
      <w:start w:val="1"/>
      <w:numFmt w:val="decimal"/>
      <w:lvlText w:val="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A6"/>
    <w:rsid w:val="00130D8B"/>
    <w:rsid w:val="00F759A6"/>
    <w:rsid w:val="00FB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Ticona Sanga</dc:creator>
  <cp:lastModifiedBy>Ruben Oswaldo Sempertegui Montes</cp:lastModifiedBy>
  <cp:revision>2</cp:revision>
  <dcterms:created xsi:type="dcterms:W3CDTF">2017-05-03T13:43:00Z</dcterms:created>
  <dcterms:modified xsi:type="dcterms:W3CDTF">2017-05-03T13:43:00Z</dcterms:modified>
</cp:coreProperties>
</file>